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52" w:rsidRDefault="000D7752" w:rsidP="000D77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823" cy="3240000"/>
            <wp:effectExtent l="0" t="0" r="6985" b="0"/>
            <wp:docPr id="3" name="Рисунок 3" descr="D:\Для размещения\Росреестр\19_Оперативный штаб НСПД в Ставропольском район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19_Оперативный штаб НСПД в Ставропольском районе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2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26D" w:rsidRDefault="00AC78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:rsidR="0054026D" w:rsidRDefault="00AC7824" w:rsidP="000D7752">
      <w:pPr>
        <w:spacing w:line="360" w:lineRule="auto"/>
        <w:ind w:left="142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19.08.2026 г.</w:t>
      </w:r>
    </w:p>
    <w:p w:rsidR="0054026D" w:rsidRDefault="00AC7824">
      <w:pPr>
        <w:spacing w:line="276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Оперативный штаб по </w:t>
      </w:r>
      <w:r>
        <w:rPr>
          <w:rFonts w:ascii="Tinos" w:eastAsia="Tinos" w:hAnsi="Tinos" w:cs="Tinos"/>
          <w:b/>
          <w:bCs/>
          <w:sz w:val="28"/>
          <w:szCs w:val="28"/>
        </w:rPr>
        <w:t xml:space="preserve">реализации госпрограммы «НСПД» </w:t>
      </w:r>
    </w:p>
    <w:p w:rsidR="0054026D" w:rsidRDefault="00AC7824">
      <w:pPr>
        <w:spacing w:line="276" w:lineRule="auto"/>
        <w:jc w:val="center"/>
        <w:rPr>
          <w:rFonts w:ascii="Tinos" w:eastAsia="Tinos" w:hAnsi="Tinos" w:cs="Tinos"/>
          <w:b/>
          <w:bCs/>
          <w:color w:val="000000"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 xml:space="preserve">в </w:t>
      </w:r>
      <w:r>
        <w:rPr>
          <w:rFonts w:ascii="Tinos" w:eastAsia="Tinos" w:hAnsi="Tinos" w:cs="Tinos"/>
          <w:b/>
          <w:bCs/>
          <w:color w:val="000000"/>
          <w:sz w:val="28"/>
          <w:szCs w:val="28"/>
        </w:rPr>
        <w:t xml:space="preserve">Ставропольском районе </w:t>
      </w:r>
    </w:p>
    <w:p w:rsidR="0054026D" w:rsidRDefault="00AC7824" w:rsidP="000D7752">
      <w:pPr>
        <w:spacing w:after="0" w:line="360" w:lineRule="auto"/>
        <w:jc w:val="both"/>
        <w:rPr>
          <w:rFonts w:ascii="Tinos" w:hAnsi="Tinos" w:cs="Tinos"/>
          <w:b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 xml:space="preserve">В Ставропольском районе Самарской области прошло </w:t>
      </w:r>
      <w:r>
        <w:rPr>
          <w:rFonts w:ascii="Tinos" w:eastAsia="Tinos" w:hAnsi="Tinos" w:cs="Tinos"/>
          <w:sz w:val="28"/>
          <w:szCs w:val="28"/>
        </w:rPr>
        <w:t xml:space="preserve">заседание </w:t>
      </w:r>
      <w:r>
        <w:rPr>
          <w:rFonts w:ascii="Tinos" w:eastAsia="Tinos" w:hAnsi="Tinos" w:cs="Tinos"/>
          <w:sz w:val="28"/>
          <w:szCs w:val="28"/>
        </w:rPr>
        <w:t>оперативного штаба по реализации государственной программы «Национальная система пространственных данных» (НСПД) и мероприятий, направленных на повышение капитализации территорий до 2030 г. В м</w:t>
      </w:r>
      <w:r>
        <w:rPr>
          <w:rFonts w:ascii="Tinos" w:eastAsia="Tinos" w:hAnsi="Tinos" w:cs="Tinos"/>
          <w:sz w:val="28"/>
          <w:szCs w:val="28"/>
        </w:rPr>
        <w:t>ежведомственном совещании, возглавляемом заместителем председат</w:t>
      </w:r>
      <w:r>
        <w:rPr>
          <w:rFonts w:ascii="Tinos" w:eastAsia="Tinos" w:hAnsi="Tinos" w:cs="Tinos"/>
          <w:sz w:val="28"/>
          <w:szCs w:val="28"/>
        </w:rPr>
        <w:t xml:space="preserve">еля правительства - министром финансов региона </w:t>
      </w:r>
      <w:r>
        <w:rPr>
          <w:rFonts w:ascii="Tinos" w:eastAsia="Tinos" w:hAnsi="Tinos" w:cs="Tinos"/>
          <w:b/>
          <w:bCs/>
          <w:sz w:val="28"/>
          <w:szCs w:val="28"/>
        </w:rPr>
        <w:t xml:space="preserve">Ольгой </w:t>
      </w:r>
      <w:proofErr w:type="spellStart"/>
      <w:r>
        <w:rPr>
          <w:rFonts w:ascii="Tinos" w:eastAsia="Tinos" w:hAnsi="Tinos" w:cs="Tinos"/>
          <w:b/>
          <w:bCs/>
          <w:sz w:val="28"/>
          <w:szCs w:val="28"/>
        </w:rPr>
        <w:t>Собещанской</w:t>
      </w:r>
      <w:proofErr w:type="spellEnd"/>
      <w:r>
        <w:rPr>
          <w:rFonts w:ascii="Tinos" w:eastAsia="Tinos" w:hAnsi="Tinos" w:cs="Tinos"/>
          <w:b/>
          <w:bCs/>
          <w:sz w:val="28"/>
          <w:szCs w:val="28"/>
        </w:rPr>
        <w:t>,</w:t>
      </w:r>
      <w:r>
        <w:rPr>
          <w:rFonts w:ascii="Tinos" w:eastAsia="Tinos" w:hAnsi="Tinos" w:cs="Tinos"/>
          <w:sz w:val="28"/>
          <w:szCs w:val="28"/>
        </w:rPr>
        <w:t xml:space="preserve"> приняла участие заместитель руководителя самарского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sz w:val="28"/>
          <w:szCs w:val="28"/>
        </w:rPr>
        <w:t>Татьяна Омельченко.</w:t>
      </w:r>
      <w:proofErr w:type="gramEnd"/>
    </w:p>
    <w:p w:rsidR="0054026D" w:rsidRDefault="00AC7824" w:rsidP="000D7752">
      <w:pPr>
        <w:spacing w:after="0" w:line="360" w:lineRule="auto"/>
        <w:jc w:val="both"/>
        <w:rPr>
          <w:rFonts w:ascii="Tinos" w:hAnsi="Tinos" w:cs="Tinos"/>
          <w:bCs/>
          <w:i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В своем выступлении Ольга </w:t>
      </w:r>
      <w:proofErr w:type="spellStart"/>
      <w:r>
        <w:rPr>
          <w:rFonts w:ascii="Tinos" w:eastAsia="Tinos" w:hAnsi="Tinos" w:cs="Tinos"/>
          <w:sz w:val="28"/>
          <w:szCs w:val="28"/>
        </w:rPr>
        <w:t>Собещанская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отметила: 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«В соответствии с указом Президента РФ поставлена </w:t>
      </w:r>
      <w:proofErr w:type="spellStart"/>
      <w:r>
        <w:rPr>
          <w:rFonts w:ascii="Tinos" w:eastAsia="Tinos" w:hAnsi="Tinos" w:cs="Tinos"/>
          <w:i/>
          <w:iCs/>
          <w:sz w:val="28"/>
          <w:szCs w:val="28"/>
        </w:rPr>
        <w:t>м</w:t>
      </w:r>
      <w:r>
        <w:rPr>
          <w:rFonts w:ascii="Tinos" w:eastAsia="Tinos" w:hAnsi="Tinos" w:cs="Tinos"/>
          <w:i/>
          <w:iCs/>
          <w:sz w:val="28"/>
          <w:szCs w:val="28"/>
        </w:rPr>
        <w:t>асштабнейшая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задача — довести капитализацию России (кадастровую стоимость всей земли и недвижимости) до 1 квадриллиона рублей к 2030 году. В Самарской области показатели должны быть повышены с 11,7 до 13,34 </w:t>
      </w:r>
      <w:proofErr w:type="gramStart"/>
      <w:r>
        <w:rPr>
          <w:rFonts w:ascii="Tinos" w:eastAsia="Tinos" w:hAnsi="Tinos" w:cs="Tinos"/>
          <w:i/>
          <w:iCs/>
          <w:sz w:val="28"/>
          <w:szCs w:val="28"/>
        </w:rPr>
        <w:t>трлн</w:t>
      </w:r>
      <w:proofErr w:type="gramEnd"/>
      <w:r>
        <w:rPr>
          <w:rFonts w:ascii="Tinos" w:eastAsia="Tinos" w:hAnsi="Tinos" w:cs="Tinos"/>
          <w:i/>
          <w:iCs/>
          <w:sz w:val="28"/>
          <w:szCs w:val="28"/>
        </w:rPr>
        <w:t xml:space="preserve"> рублей».</w:t>
      </w:r>
    </w:p>
    <w:p w:rsidR="0054026D" w:rsidRDefault="00AC7824" w:rsidP="000D7752">
      <w:pPr>
        <w:spacing w:after="0" w:line="360" w:lineRule="auto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 xml:space="preserve">       </w:t>
      </w:r>
      <w:r>
        <w:rPr>
          <w:rFonts w:ascii="Tinos" w:eastAsia="Tinos" w:hAnsi="Tinos" w:cs="Tinos"/>
          <w:sz w:val="28"/>
          <w:szCs w:val="28"/>
          <w:highlight w:val="white"/>
        </w:rPr>
        <w:t>В ходе реализации проекта НС</w:t>
      </w:r>
      <w:r>
        <w:rPr>
          <w:rFonts w:ascii="Tinos" w:eastAsia="Tinos" w:hAnsi="Tinos" w:cs="Tinos"/>
          <w:sz w:val="28"/>
          <w:szCs w:val="28"/>
          <w:highlight w:val="white"/>
        </w:rPr>
        <w:t>ПД, а также в рамках исполнения положений Дорожной карты по реализации мероприятий, направленных на повышение капитализации территории в регионе к 2030 г., количество земельных участков, границы которых установлены в соответствии с требованием законодатель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ства, должно составлять 95%. </w:t>
      </w:r>
      <w:r>
        <w:rPr>
          <w:rFonts w:ascii="Tinos" w:eastAsia="Tinos" w:hAnsi="Tinos" w:cs="Tinos"/>
          <w:sz w:val="28"/>
          <w:szCs w:val="28"/>
        </w:rPr>
        <w:t xml:space="preserve">Для достижения плана муниципалитеты региона формируют точный реестр недвижимости, проводят кадастровую оценку, усиливают </w:t>
      </w:r>
      <w:proofErr w:type="gramStart"/>
      <w:r>
        <w:rPr>
          <w:rFonts w:ascii="Tinos" w:eastAsia="Tinos" w:hAnsi="Tinos" w:cs="Tinos"/>
          <w:sz w:val="28"/>
          <w:szCs w:val="28"/>
        </w:rPr>
        <w:t>контроль за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соблюдением земельного законодательства.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   </w:t>
      </w:r>
      <w:r>
        <w:rPr>
          <w:rFonts w:ascii="Tinos" w:eastAsia="Tinos" w:hAnsi="Tinos" w:cs="Tinos"/>
          <w:i/>
          <w:iCs/>
          <w:sz w:val="28"/>
          <w:szCs w:val="28"/>
          <w:highlight w:val="white"/>
        </w:rPr>
        <w:t xml:space="preserve"> </w:t>
      </w:r>
    </w:p>
    <w:p w:rsidR="0054026D" w:rsidRDefault="00AC7824" w:rsidP="000D7752">
      <w:pPr>
        <w:spacing w:after="0" w:line="360" w:lineRule="auto"/>
        <w:jc w:val="both"/>
        <w:rPr>
          <w:rFonts w:ascii="Tinos" w:hAnsi="Tinos" w:cs="Tinos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nos" w:eastAsia="Tinos" w:hAnsi="Tinos" w:cs="Tinos"/>
          <w:b/>
          <w:bCs/>
          <w:sz w:val="28"/>
          <w:szCs w:val="28"/>
          <w:highlight w:val="white"/>
        </w:rPr>
        <w:t xml:space="preserve">      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 Заместитель руководителя самарского </w:t>
      </w:r>
      <w:proofErr w:type="spellStart"/>
      <w:r>
        <w:rPr>
          <w:rFonts w:ascii="Tinos" w:eastAsia="Tinos" w:hAnsi="Tinos" w:cs="Tinos"/>
          <w:sz w:val="28"/>
          <w:szCs w:val="28"/>
          <w:highlight w:val="white"/>
        </w:rPr>
        <w:t>Роср</w:t>
      </w:r>
      <w:r>
        <w:rPr>
          <w:rFonts w:ascii="Tinos" w:eastAsia="Tinos" w:hAnsi="Tinos" w:cs="Tinos"/>
          <w:sz w:val="28"/>
          <w:szCs w:val="28"/>
          <w:highlight w:val="white"/>
        </w:rPr>
        <w:t>еестра</w:t>
      </w:r>
      <w:proofErr w:type="spellEnd"/>
      <w:r>
        <w:rPr>
          <w:rFonts w:ascii="Tinos" w:eastAsia="Tinos" w:hAnsi="Tinos" w:cs="Tinos"/>
          <w:b/>
          <w:bCs/>
          <w:sz w:val="28"/>
          <w:szCs w:val="28"/>
          <w:highlight w:val="white"/>
        </w:rPr>
        <w:t xml:space="preserve"> Татьяна Омельченко </w:t>
      </w:r>
      <w:r>
        <w:rPr>
          <w:rFonts w:ascii="Tinos" w:eastAsia="Tinos" w:hAnsi="Tinos" w:cs="Tinos"/>
          <w:sz w:val="28"/>
          <w:szCs w:val="28"/>
          <w:highlight w:val="white"/>
        </w:rPr>
        <w:t>отметила, что в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2026 г. комплексные кадастровые работы (ККР) федерального значения проводятся в отношении 22 500 земельных участков. К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2030 г. показатель земельных участков с границами необходимо увеличить на 30%, чтобы итоговое количество составило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требуемые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95%: 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  <w:highlight w:val="white"/>
        </w:rPr>
        <w:t>«Достижение показателя может существенным образом повлиять на увеличение капитализации субъекта и экономического эффекта от п</w:t>
      </w:r>
      <w:r>
        <w:rPr>
          <w:rFonts w:ascii="Tinos" w:eastAsia="Tinos" w:hAnsi="Tinos" w:cs="Tinos"/>
          <w:i/>
          <w:iCs/>
          <w:color w:val="000000" w:themeColor="text1"/>
          <w:sz w:val="28"/>
          <w:szCs w:val="28"/>
          <w:highlight w:val="white"/>
        </w:rPr>
        <w:t>роведения ККР, что будет способствовать дальнейшему развитию Самарской области».</w:t>
      </w:r>
    </w:p>
    <w:p w:rsidR="0054026D" w:rsidRDefault="00AC7824" w:rsidP="000D7752">
      <w:pPr>
        <w:spacing w:after="0" w:line="360" w:lineRule="auto"/>
        <w:jc w:val="both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 2026 году на территории Самарской области ККР федерального значения проводятся на территории 329 кадастровых кварталов. Также продолжается работа по установлению гран</w:t>
      </w:r>
      <w:r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иц населенных пунктов. Н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а 1 августа 2026 г. в ЕГРН внесены сведения о 1313 границах населенных пунктов, что составляет 98,5% в Самарской области. </w:t>
      </w:r>
    </w:p>
    <w:p w:rsidR="0054026D" w:rsidRDefault="00AC7824" w:rsidP="000D7752">
      <w:pPr>
        <w:spacing w:after="0" w:line="360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       В части проведения картографических работ, обеспеченность территории Самарской области сведениями един</w:t>
      </w:r>
      <w:r>
        <w:rPr>
          <w:rFonts w:ascii="Tinos" w:eastAsia="Tinos" w:hAnsi="Tinos" w:cs="Tinos"/>
          <w:sz w:val="28"/>
          <w:szCs w:val="28"/>
          <w:highlight w:val="white"/>
        </w:rPr>
        <w:t xml:space="preserve">ой электронной картографической основы составляет 99,7%. </w:t>
      </w:r>
    </w:p>
    <w:p w:rsidR="0054026D" w:rsidRDefault="0054026D">
      <w:pPr>
        <w:spacing w:line="360" w:lineRule="auto"/>
        <w:jc w:val="both"/>
        <w:rPr>
          <w:rFonts w:ascii="Tinos" w:hAnsi="Tinos" w:cs="Tinos"/>
          <w:sz w:val="28"/>
          <w:szCs w:val="28"/>
          <w:highlight w:val="white"/>
        </w:rPr>
      </w:pPr>
    </w:p>
    <w:p w:rsidR="0054026D" w:rsidRDefault="00AC782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:rsidR="0054026D" w:rsidRDefault="00AC7824" w:rsidP="00F41C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</w:p>
    <w:p w:rsidR="0054026D" w:rsidRDefault="00AC7824" w:rsidP="00F41C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</w:t>
      </w:r>
      <w:bookmarkEnd w:id="0"/>
    </w:p>
    <w:sectPr w:rsidR="0054026D" w:rsidSect="000D775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824" w:rsidRDefault="00AC7824">
      <w:pPr>
        <w:spacing w:after="0" w:line="240" w:lineRule="auto"/>
      </w:pPr>
      <w:r>
        <w:separator/>
      </w:r>
    </w:p>
  </w:endnote>
  <w:endnote w:type="continuationSeparator" w:id="0">
    <w:p w:rsidR="00AC7824" w:rsidRDefault="00AC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824" w:rsidRDefault="00AC7824">
      <w:pPr>
        <w:spacing w:after="0" w:line="240" w:lineRule="auto"/>
      </w:pPr>
      <w:r>
        <w:separator/>
      </w:r>
    </w:p>
  </w:footnote>
  <w:footnote w:type="continuationSeparator" w:id="0">
    <w:p w:rsidR="00AC7824" w:rsidRDefault="00AC7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6D"/>
    <w:rsid w:val="000D7752"/>
    <w:rsid w:val="0054026D"/>
    <w:rsid w:val="00AC7824"/>
    <w:rsid w:val="00F4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27</cp:revision>
  <dcterms:created xsi:type="dcterms:W3CDTF">2024-08-01T06:50:00Z</dcterms:created>
  <dcterms:modified xsi:type="dcterms:W3CDTF">2026-08-20T11:45:00Z</dcterms:modified>
</cp:coreProperties>
</file>